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DB" w:rsidRDefault="003370DB" w:rsidP="009B1644">
      <w:pPr>
        <w:jc w:val="center"/>
        <w:rPr>
          <w:b/>
          <w:sz w:val="28"/>
          <w:szCs w:val="28"/>
        </w:rPr>
      </w:pPr>
      <w:bookmarkStart w:id="0" w:name="_GoBack"/>
      <w:bookmarkEnd w:id="0"/>
    </w:p>
    <w:p w:rsidR="00864995" w:rsidRPr="003370DB" w:rsidRDefault="00864995" w:rsidP="009B1644">
      <w:pPr>
        <w:jc w:val="center"/>
        <w:rPr>
          <w:b/>
          <w:sz w:val="40"/>
          <w:szCs w:val="40"/>
        </w:rPr>
      </w:pPr>
      <w:r w:rsidRPr="003370DB">
        <w:rPr>
          <w:b/>
          <w:sz w:val="40"/>
          <w:szCs w:val="40"/>
        </w:rPr>
        <w:t>Code of Conduct</w:t>
      </w:r>
    </w:p>
    <w:p w:rsidR="00864995" w:rsidRPr="009B1644" w:rsidRDefault="00864995" w:rsidP="00DD7285">
      <w:pPr>
        <w:rPr>
          <w:sz w:val="20"/>
          <w:szCs w:val="20"/>
        </w:rPr>
      </w:pPr>
      <w:r w:rsidRPr="009B1644">
        <w:rPr>
          <w:sz w:val="20"/>
          <w:szCs w:val="20"/>
        </w:rPr>
        <w:t xml:space="preserve">These rules are for the students studying at Nan Hua Academy that must be complied with </w:t>
      </w:r>
      <w:r w:rsidR="0072455D">
        <w:rPr>
          <w:sz w:val="20"/>
          <w:szCs w:val="20"/>
        </w:rPr>
        <w:t xml:space="preserve">at </w:t>
      </w:r>
      <w:r w:rsidRPr="009B1644">
        <w:rPr>
          <w:sz w:val="20"/>
          <w:szCs w:val="20"/>
        </w:rPr>
        <w:t>all time</w:t>
      </w:r>
      <w:r w:rsidR="0072455D">
        <w:rPr>
          <w:sz w:val="20"/>
          <w:szCs w:val="20"/>
        </w:rPr>
        <w:t>s</w:t>
      </w:r>
      <w:r w:rsidRPr="009B1644">
        <w:rPr>
          <w:sz w:val="20"/>
          <w:szCs w:val="20"/>
        </w:rPr>
        <w:t>:</w:t>
      </w:r>
    </w:p>
    <w:p w:rsidR="00864995" w:rsidRPr="009B1644" w:rsidRDefault="00864995" w:rsidP="00337174">
      <w:pPr>
        <w:numPr>
          <w:ilvl w:val="0"/>
          <w:numId w:val="2"/>
        </w:numPr>
        <w:spacing w:after="0"/>
        <w:rPr>
          <w:sz w:val="20"/>
          <w:szCs w:val="20"/>
        </w:rPr>
      </w:pPr>
      <w:r w:rsidRPr="009B1644">
        <w:rPr>
          <w:sz w:val="20"/>
          <w:szCs w:val="20"/>
        </w:rPr>
        <w:t xml:space="preserve">Students are not allowed to bring their own PCs to NHA, use their own USB Flash Drives or CDs, or connect any other </w:t>
      </w:r>
      <w:r w:rsidR="00337174" w:rsidRPr="009B1644">
        <w:rPr>
          <w:sz w:val="20"/>
          <w:szCs w:val="20"/>
        </w:rPr>
        <w:t>devices</w:t>
      </w:r>
      <w:r w:rsidRPr="009B1644">
        <w:rPr>
          <w:sz w:val="20"/>
          <w:szCs w:val="20"/>
        </w:rPr>
        <w:t xml:space="preserve"> to the computer in the classrooms.</w:t>
      </w:r>
    </w:p>
    <w:p w:rsidR="00864995" w:rsidRPr="009B1644" w:rsidRDefault="00864995" w:rsidP="00337174">
      <w:pPr>
        <w:numPr>
          <w:ilvl w:val="0"/>
          <w:numId w:val="2"/>
        </w:numPr>
        <w:spacing w:after="0"/>
        <w:rPr>
          <w:sz w:val="20"/>
          <w:szCs w:val="20"/>
        </w:rPr>
      </w:pPr>
      <w:r w:rsidRPr="009B1644">
        <w:rPr>
          <w:sz w:val="20"/>
          <w:szCs w:val="20"/>
        </w:rPr>
        <w:t>No wearing of revealing clothes and high heel shoes are allowed in the classroom.</w:t>
      </w:r>
    </w:p>
    <w:p w:rsidR="00864995" w:rsidRPr="009B1644" w:rsidRDefault="00864995" w:rsidP="00337174">
      <w:pPr>
        <w:numPr>
          <w:ilvl w:val="0"/>
          <w:numId w:val="2"/>
        </w:numPr>
        <w:spacing w:after="0"/>
        <w:rPr>
          <w:sz w:val="20"/>
          <w:szCs w:val="20"/>
        </w:rPr>
      </w:pPr>
      <w:r w:rsidRPr="009B1644">
        <w:rPr>
          <w:sz w:val="20"/>
          <w:szCs w:val="20"/>
        </w:rPr>
        <w:t>NHA is not going to provide meals for the students. No eating or drinking is allowed in the classroom. Students are welcome to bring their own food to NHA, providing it is vegetarian and eaten only at the designated areas.</w:t>
      </w:r>
    </w:p>
    <w:p w:rsidR="00864995" w:rsidRPr="009B1644" w:rsidRDefault="00864995" w:rsidP="00337174">
      <w:pPr>
        <w:numPr>
          <w:ilvl w:val="0"/>
          <w:numId w:val="2"/>
        </w:numPr>
        <w:spacing w:after="0"/>
        <w:rPr>
          <w:sz w:val="20"/>
          <w:szCs w:val="20"/>
        </w:rPr>
      </w:pPr>
      <w:r w:rsidRPr="009B1644">
        <w:rPr>
          <w:sz w:val="20"/>
          <w:szCs w:val="20"/>
        </w:rPr>
        <w:t xml:space="preserve">Students must always be on time for the classes. </w:t>
      </w:r>
    </w:p>
    <w:p w:rsidR="00864995" w:rsidRPr="009B1644" w:rsidRDefault="00864995" w:rsidP="00337174">
      <w:pPr>
        <w:numPr>
          <w:ilvl w:val="0"/>
          <w:numId w:val="2"/>
        </w:numPr>
        <w:spacing w:after="0"/>
        <w:rPr>
          <w:sz w:val="20"/>
          <w:szCs w:val="20"/>
        </w:rPr>
      </w:pPr>
      <w:r w:rsidRPr="009B1644">
        <w:rPr>
          <w:sz w:val="20"/>
          <w:szCs w:val="20"/>
        </w:rPr>
        <w:t>If a student is more than 3 days absent without a valid reason he or she will be dismissed from the class.</w:t>
      </w:r>
    </w:p>
    <w:p w:rsidR="00864995" w:rsidRPr="009B1644" w:rsidRDefault="00864995" w:rsidP="00337174">
      <w:pPr>
        <w:numPr>
          <w:ilvl w:val="0"/>
          <w:numId w:val="2"/>
        </w:numPr>
        <w:spacing w:after="0"/>
        <w:rPr>
          <w:sz w:val="20"/>
          <w:szCs w:val="20"/>
        </w:rPr>
      </w:pPr>
      <w:r w:rsidRPr="009B1644">
        <w:rPr>
          <w:sz w:val="20"/>
          <w:szCs w:val="20"/>
        </w:rPr>
        <w:t>Homework must always be done and handed in on time.</w:t>
      </w:r>
    </w:p>
    <w:p w:rsidR="00864995" w:rsidRPr="009B1644" w:rsidRDefault="00864995" w:rsidP="00337174">
      <w:pPr>
        <w:numPr>
          <w:ilvl w:val="0"/>
          <w:numId w:val="2"/>
        </w:numPr>
        <w:spacing w:after="0"/>
        <w:rPr>
          <w:sz w:val="20"/>
          <w:szCs w:val="20"/>
        </w:rPr>
      </w:pPr>
      <w:r w:rsidRPr="009B1644">
        <w:rPr>
          <w:sz w:val="20"/>
          <w:szCs w:val="20"/>
        </w:rPr>
        <w:t>All students must show proper respect for all fellow-students and Nan Hua staff and monastics.</w:t>
      </w:r>
    </w:p>
    <w:p w:rsidR="00864995" w:rsidRPr="009B1644" w:rsidRDefault="00864995" w:rsidP="00337174">
      <w:pPr>
        <w:numPr>
          <w:ilvl w:val="0"/>
          <w:numId w:val="2"/>
        </w:numPr>
        <w:spacing w:after="0"/>
        <w:rPr>
          <w:sz w:val="20"/>
          <w:szCs w:val="20"/>
        </w:rPr>
      </w:pPr>
      <w:r w:rsidRPr="009B1644">
        <w:rPr>
          <w:sz w:val="20"/>
          <w:szCs w:val="20"/>
        </w:rPr>
        <w:t>All cell phones must be switched off during class.</w:t>
      </w:r>
    </w:p>
    <w:p w:rsidR="00864995" w:rsidRPr="009B1644" w:rsidRDefault="00864995" w:rsidP="00337174">
      <w:pPr>
        <w:numPr>
          <w:ilvl w:val="0"/>
          <w:numId w:val="2"/>
        </w:numPr>
        <w:spacing w:after="0"/>
        <w:rPr>
          <w:sz w:val="20"/>
          <w:szCs w:val="20"/>
        </w:rPr>
      </w:pPr>
      <w:r w:rsidRPr="009B1644">
        <w:rPr>
          <w:sz w:val="20"/>
          <w:szCs w:val="20"/>
        </w:rPr>
        <w:t>Students must make sure that they don’t make too much noise leaving or arriving for class, in the hall, during breaks…</w:t>
      </w:r>
    </w:p>
    <w:p w:rsidR="00864995" w:rsidRPr="009B1644" w:rsidRDefault="00337174" w:rsidP="00337174">
      <w:pPr>
        <w:numPr>
          <w:ilvl w:val="0"/>
          <w:numId w:val="2"/>
        </w:numPr>
        <w:spacing w:after="0"/>
        <w:rPr>
          <w:sz w:val="20"/>
          <w:szCs w:val="20"/>
        </w:rPr>
      </w:pPr>
      <w:r w:rsidRPr="009B1644">
        <w:rPr>
          <w:sz w:val="20"/>
          <w:szCs w:val="20"/>
        </w:rPr>
        <w:t xml:space="preserve">No </w:t>
      </w:r>
      <w:r w:rsidR="009B1644" w:rsidRPr="009B1644">
        <w:rPr>
          <w:sz w:val="20"/>
          <w:szCs w:val="20"/>
        </w:rPr>
        <w:t>smoking</w:t>
      </w:r>
      <w:r w:rsidRPr="009B1644">
        <w:rPr>
          <w:sz w:val="20"/>
          <w:szCs w:val="20"/>
        </w:rPr>
        <w:t xml:space="preserve"> is accepted on the premises.</w:t>
      </w:r>
    </w:p>
    <w:p w:rsidR="00337174" w:rsidRPr="009B1644" w:rsidRDefault="00337174" w:rsidP="00337174">
      <w:pPr>
        <w:numPr>
          <w:ilvl w:val="0"/>
          <w:numId w:val="2"/>
        </w:numPr>
        <w:spacing w:after="0"/>
        <w:rPr>
          <w:sz w:val="20"/>
          <w:szCs w:val="20"/>
        </w:rPr>
      </w:pPr>
      <w:r w:rsidRPr="009B1644">
        <w:rPr>
          <w:sz w:val="20"/>
          <w:szCs w:val="20"/>
        </w:rPr>
        <w:t>Each student is responsible for his or her personal belongings (i.e. cell phone, stationary, money…).</w:t>
      </w:r>
    </w:p>
    <w:p w:rsidR="00337174" w:rsidRPr="009B1644" w:rsidRDefault="00337174" w:rsidP="00337174">
      <w:pPr>
        <w:numPr>
          <w:ilvl w:val="0"/>
          <w:numId w:val="2"/>
        </w:numPr>
        <w:spacing w:after="0"/>
        <w:rPr>
          <w:sz w:val="20"/>
          <w:szCs w:val="20"/>
        </w:rPr>
      </w:pPr>
      <w:r w:rsidRPr="009B1644">
        <w:rPr>
          <w:sz w:val="20"/>
          <w:szCs w:val="20"/>
        </w:rPr>
        <w:t>Although the students are getting the Course and the Instructions for free, each student is responsible for paying his or her own International Exam fee (International exams are not compulsory).</w:t>
      </w:r>
    </w:p>
    <w:p w:rsidR="00337174" w:rsidRPr="009B1644" w:rsidRDefault="00337174" w:rsidP="00337174">
      <w:pPr>
        <w:spacing w:after="0"/>
        <w:ind w:left="720"/>
        <w:rPr>
          <w:sz w:val="20"/>
          <w:szCs w:val="20"/>
        </w:rPr>
      </w:pPr>
    </w:p>
    <w:p w:rsidR="00337174" w:rsidRPr="009B1644" w:rsidRDefault="00337174" w:rsidP="00370F44">
      <w:pPr>
        <w:spacing w:after="100" w:afterAutospacing="1"/>
        <w:rPr>
          <w:sz w:val="20"/>
          <w:szCs w:val="20"/>
        </w:rPr>
      </w:pPr>
      <w:r w:rsidRPr="009B1644">
        <w:rPr>
          <w:sz w:val="20"/>
          <w:szCs w:val="20"/>
        </w:rPr>
        <w:t>Nan Hua Academy accepts no responsibility for any damages to the student or h</w:t>
      </w:r>
      <w:r w:rsidR="00370F44">
        <w:rPr>
          <w:sz w:val="20"/>
          <w:szCs w:val="20"/>
        </w:rPr>
        <w:t xml:space="preserve">is or her property (i.e. due to </w:t>
      </w:r>
      <w:r w:rsidRPr="009B1644">
        <w:rPr>
          <w:sz w:val="20"/>
          <w:szCs w:val="20"/>
        </w:rPr>
        <w:t xml:space="preserve">a loss of property, accidents, </w:t>
      </w:r>
      <w:proofErr w:type="spellStart"/>
      <w:r w:rsidRPr="009B1644">
        <w:rPr>
          <w:sz w:val="20"/>
          <w:szCs w:val="20"/>
        </w:rPr>
        <w:t>etc</w:t>
      </w:r>
      <w:proofErr w:type="spellEnd"/>
      <w:r w:rsidRPr="009B1644">
        <w:rPr>
          <w:sz w:val="20"/>
          <w:szCs w:val="20"/>
        </w:rPr>
        <w:t>) unless caused by a gross negligence of NHA.</w:t>
      </w:r>
    </w:p>
    <w:p w:rsidR="009B1644" w:rsidRDefault="009B1644" w:rsidP="009B1644">
      <w:pPr>
        <w:spacing w:after="0"/>
        <w:ind w:left="360"/>
        <w:jc w:val="center"/>
      </w:pPr>
      <w:r>
        <w:t>_________________________</w:t>
      </w:r>
    </w:p>
    <w:p w:rsidR="009B1644" w:rsidRPr="009B1644" w:rsidRDefault="009B1644" w:rsidP="009B1644">
      <w:pPr>
        <w:spacing w:after="0"/>
        <w:ind w:left="360"/>
        <w:rPr>
          <w:sz w:val="20"/>
          <w:szCs w:val="20"/>
        </w:rPr>
      </w:pPr>
    </w:p>
    <w:p w:rsidR="009B1644" w:rsidRPr="009B1644" w:rsidRDefault="009B1644" w:rsidP="00337174">
      <w:pPr>
        <w:ind w:left="360"/>
        <w:rPr>
          <w:sz w:val="20"/>
          <w:szCs w:val="20"/>
        </w:rPr>
      </w:pPr>
      <w:r w:rsidRPr="009B1644">
        <w:rPr>
          <w:sz w:val="20"/>
          <w:szCs w:val="20"/>
        </w:rPr>
        <w:t xml:space="preserve">I have </w:t>
      </w:r>
      <w:r w:rsidR="0072455D">
        <w:rPr>
          <w:sz w:val="20"/>
          <w:szCs w:val="20"/>
        </w:rPr>
        <w:t xml:space="preserve">read the Nan </w:t>
      </w:r>
      <w:r>
        <w:rPr>
          <w:sz w:val="20"/>
          <w:szCs w:val="20"/>
        </w:rPr>
        <w:t>Hua Academy Code of Conduct and agree to adhere to it at all times</w:t>
      </w:r>
      <w:r w:rsidR="00D75116">
        <w:rPr>
          <w:sz w:val="20"/>
          <w:szCs w:val="20"/>
        </w:rPr>
        <w:t>.</w:t>
      </w:r>
    </w:p>
    <w:tbl>
      <w:tblPr>
        <w:tblStyle w:val="TableGrid"/>
        <w:tblW w:w="0" w:type="auto"/>
        <w:tblInd w:w="36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4608"/>
        <w:gridCol w:w="4608"/>
      </w:tblGrid>
      <w:tr w:rsidR="00337174" w:rsidRPr="009B1644" w:rsidTr="009B1644">
        <w:trPr>
          <w:trHeight w:val="1070"/>
        </w:trPr>
        <w:tc>
          <w:tcPr>
            <w:tcW w:w="4608" w:type="dxa"/>
            <w:tcBorders>
              <w:top w:val="single" w:sz="18" w:space="0" w:color="000000" w:themeColor="text1"/>
              <w:bottom w:val="single" w:sz="2" w:space="0" w:color="000000" w:themeColor="text1"/>
              <w:right w:val="single" w:sz="2" w:space="0" w:color="000000" w:themeColor="text1"/>
            </w:tcBorders>
          </w:tcPr>
          <w:p w:rsidR="00337174" w:rsidRPr="009B1644" w:rsidRDefault="00337174" w:rsidP="00337174">
            <w:pPr>
              <w:rPr>
                <w:sz w:val="20"/>
                <w:szCs w:val="20"/>
              </w:rPr>
            </w:pPr>
          </w:p>
          <w:p w:rsidR="00337174" w:rsidRPr="009B1644" w:rsidRDefault="00337174" w:rsidP="00337174">
            <w:pPr>
              <w:rPr>
                <w:sz w:val="20"/>
                <w:szCs w:val="20"/>
              </w:rPr>
            </w:pPr>
          </w:p>
        </w:tc>
        <w:tc>
          <w:tcPr>
            <w:tcW w:w="4608" w:type="dxa"/>
            <w:vMerge w:val="restart"/>
            <w:tcBorders>
              <w:top w:val="single" w:sz="18" w:space="0" w:color="000000" w:themeColor="text1"/>
              <w:left w:val="single" w:sz="2" w:space="0" w:color="000000" w:themeColor="text1"/>
              <w:bottom w:val="single" w:sz="2" w:space="0" w:color="000000" w:themeColor="text1"/>
            </w:tcBorders>
          </w:tcPr>
          <w:p w:rsidR="00337174" w:rsidRPr="009B1644" w:rsidRDefault="00337174" w:rsidP="00337174">
            <w:pPr>
              <w:rPr>
                <w:sz w:val="20"/>
                <w:szCs w:val="20"/>
              </w:rPr>
            </w:pPr>
          </w:p>
          <w:p w:rsidR="00337174" w:rsidRPr="009B1644" w:rsidRDefault="00337174" w:rsidP="00337174">
            <w:pPr>
              <w:rPr>
                <w:sz w:val="20"/>
                <w:szCs w:val="20"/>
              </w:rPr>
            </w:pPr>
          </w:p>
          <w:p w:rsidR="00337174" w:rsidRPr="009B1644" w:rsidRDefault="00337174" w:rsidP="00337174">
            <w:pPr>
              <w:rPr>
                <w:b/>
                <w:sz w:val="20"/>
                <w:szCs w:val="20"/>
              </w:rPr>
            </w:pPr>
            <w:r w:rsidRPr="009B1644">
              <w:rPr>
                <w:b/>
                <w:sz w:val="20"/>
                <w:szCs w:val="20"/>
              </w:rPr>
              <w:t>Date</w:t>
            </w:r>
          </w:p>
        </w:tc>
      </w:tr>
      <w:tr w:rsidR="00337174" w:rsidRPr="009B1644" w:rsidTr="009B1644">
        <w:trPr>
          <w:trHeight w:val="440"/>
        </w:trPr>
        <w:tc>
          <w:tcPr>
            <w:tcW w:w="4608" w:type="dxa"/>
            <w:tcBorders>
              <w:top w:val="single" w:sz="2" w:space="0" w:color="000000" w:themeColor="text1"/>
              <w:bottom w:val="single" w:sz="2" w:space="0" w:color="000000" w:themeColor="text1"/>
              <w:right w:val="single" w:sz="2" w:space="0" w:color="000000" w:themeColor="text1"/>
            </w:tcBorders>
            <w:vAlign w:val="bottom"/>
          </w:tcPr>
          <w:p w:rsidR="00337174" w:rsidRPr="009B1644" w:rsidRDefault="00337174" w:rsidP="008D5EA4">
            <w:pPr>
              <w:jc w:val="center"/>
              <w:rPr>
                <w:b/>
                <w:sz w:val="20"/>
                <w:szCs w:val="20"/>
              </w:rPr>
            </w:pPr>
            <w:r w:rsidRPr="009B1644">
              <w:rPr>
                <w:b/>
                <w:sz w:val="20"/>
                <w:szCs w:val="20"/>
              </w:rPr>
              <w:t>Student Signature</w:t>
            </w:r>
          </w:p>
        </w:tc>
        <w:tc>
          <w:tcPr>
            <w:tcW w:w="4608" w:type="dxa"/>
            <w:vMerge/>
            <w:tcBorders>
              <w:top w:val="single" w:sz="2" w:space="0" w:color="000000" w:themeColor="text1"/>
              <w:left w:val="single" w:sz="2" w:space="0" w:color="000000" w:themeColor="text1"/>
              <w:bottom w:val="single" w:sz="2" w:space="0" w:color="000000" w:themeColor="text1"/>
            </w:tcBorders>
          </w:tcPr>
          <w:p w:rsidR="00337174" w:rsidRPr="009B1644" w:rsidRDefault="00337174" w:rsidP="00337174">
            <w:pPr>
              <w:rPr>
                <w:sz w:val="20"/>
                <w:szCs w:val="20"/>
              </w:rPr>
            </w:pPr>
          </w:p>
        </w:tc>
      </w:tr>
      <w:tr w:rsidR="008D5EA4" w:rsidRPr="009B1644" w:rsidTr="009B1644">
        <w:trPr>
          <w:trHeight w:val="765"/>
        </w:trPr>
        <w:tc>
          <w:tcPr>
            <w:tcW w:w="4608" w:type="dxa"/>
            <w:tcBorders>
              <w:top w:val="single" w:sz="2" w:space="0" w:color="000000" w:themeColor="text1"/>
              <w:bottom w:val="single" w:sz="2" w:space="0" w:color="000000" w:themeColor="text1"/>
              <w:right w:val="single" w:sz="2" w:space="0" w:color="000000" w:themeColor="text1"/>
            </w:tcBorders>
          </w:tcPr>
          <w:p w:rsidR="008D5EA4" w:rsidRPr="009B1644" w:rsidRDefault="008D5EA4" w:rsidP="00337174">
            <w:pPr>
              <w:rPr>
                <w:sz w:val="20"/>
                <w:szCs w:val="20"/>
              </w:rPr>
            </w:pPr>
          </w:p>
          <w:p w:rsidR="008D5EA4" w:rsidRPr="009B1644" w:rsidRDefault="008D5EA4" w:rsidP="00337174">
            <w:pPr>
              <w:rPr>
                <w:sz w:val="20"/>
                <w:szCs w:val="20"/>
              </w:rPr>
            </w:pPr>
          </w:p>
        </w:tc>
        <w:tc>
          <w:tcPr>
            <w:tcW w:w="4608" w:type="dxa"/>
            <w:vMerge w:val="restart"/>
            <w:tcBorders>
              <w:top w:val="single" w:sz="2" w:space="0" w:color="000000" w:themeColor="text1"/>
              <w:left w:val="single" w:sz="2" w:space="0" w:color="000000" w:themeColor="text1"/>
              <w:bottom w:val="nil"/>
            </w:tcBorders>
          </w:tcPr>
          <w:p w:rsidR="008D5EA4" w:rsidRPr="009B1644" w:rsidRDefault="008D5EA4" w:rsidP="00337174">
            <w:pPr>
              <w:rPr>
                <w:sz w:val="20"/>
                <w:szCs w:val="20"/>
              </w:rPr>
            </w:pPr>
          </w:p>
          <w:p w:rsidR="008D5EA4" w:rsidRPr="009B1644" w:rsidRDefault="008D5EA4" w:rsidP="00337174">
            <w:pPr>
              <w:rPr>
                <w:sz w:val="20"/>
                <w:szCs w:val="20"/>
              </w:rPr>
            </w:pPr>
          </w:p>
          <w:p w:rsidR="008D5EA4" w:rsidRPr="009B1644" w:rsidRDefault="008D5EA4" w:rsidP="00337174">
            <w:pPr>
              <w:rPr>
                <w:b/>
                <w:sz w:val="20"/>
                <w:szCs w:val="20"/>
              </w:rPr>
            </w:pPr>
            <w:r w:rsidRPr="009B1644">
              <w:rPr>
                <w:b/>
                <w:sz w:val="20"/>
                <w:szCs w:val="20"/>
              </w:rPr>
              <w:t>Date</w:t>
            </w:r>
          </w:p>
        </w:tc>
      </w:tr>
      <w:tr w:rsidR="008D5EA4" w:rsidRPr="009B1644" w:rsidTr="009B1644">
        <w:trPr>
          <w:trHeight w:val="512"/>
        </w:trPr>
        <w:tc>
          <w:tcPr>
            <w:tcW w:w="4608" w:type="dxa"/>
            <w:tcBorders>
              <w:top w:val="single" w:sz="2" w:space="0" w:color="000000" w:themeColor="text1"/>
              <w:bottom w:val="single" w:sz="18" w:space="0" w:color="000000" w:themeColor="text1"/>
              <w:right w:val="single" w:sz="2" w:space="0" w:color="000000" w:themeColor="text1"/>
            </w:tcBorders>
            <w:vAlign w:val="center"/>
          </w:tcPr>
          <w:p w:rsidR="008D5EA4" w:rsidRPr="009B1644" w:rsidRDefault="008D5EA4" w:rsidP="008D5EA4">
            <w:pPr>
              <w:jc w:val="center"/>
              <w:rPr>
                <w:b/>
                <w:sz w:val="20"/>
                <w:szCs w:val="20"/>
              </w:rPr>
            </w:pPr>
            <w:r w:rsidRPr="009B1644">
              <w:rPr>
                <w:b/>
                <w:sz w:val="20"/>
                <w:szCs w:val="20"/>
              </w:rPr>
              <w:t>Guardian Signature</w:t>
            </w:r>
          </w:p>
        </w:tc>
        <w:tc>
          <w:tcPr>
            <w:tcW w:w="4608" w:type="dxa"/>
            <w:vMerge/>
            <w:tcBorders>
              <w:top w:val="nil"/>
              <w:left w:val="single" w:sz="2" w:space="0" w:color="000000" w:themeColor="text1"/>
            </w:tcBorders>
          </w:tcPr>
          <w:p w:rsidR="008D5EA4" w:rsidRPr="009B1644" w:rsidRDefault="008D5EA4" w:rsidP="00337174">
            <w:pPr>
              <w:rPr>
                <w:sz w:val="20"/>
                <w:szCs w:val="20"/>
              </w:rPr>
            </w:pPr>
          </w:p>
        </w:tc>
      </w:tr>
    </w:tbl>
    <w:p w:rsidR="00337174" w:rsidRPr="009B1644" w:rsidRDefault="00337174" w:rsidP="00337174">
      <w:pPr>
        <w:ind w:left="360"/>
        <w:rPr>
          <w:sz w:val="20"/>
          <w:szCs w:val="20"/>
        </w:rPr>
      </w:pPr>
    </w:p>
    <w:sectPr w:rsidR="00337174" w:rsidRPr="009B1644" w:rsidSect="00154E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0F" w:rsidRDefault="00B75A0F" w:rsidP="00AB0AC7">
      <w:pPr>
        <w:spacing w:after="0" w:line="240" w:lineRule="auto"/>
      </w:pPr>
      <w:r>
        <w:separator/>
      </w:r>
    </w:p>
  </w:endnote>
  <w:endnote w:type="continuationSeparator" w:id="0">
    <w:p w:rsidR="00B75A0F" w:rsidRDefault="00B75A0F" w:rsidP="00A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0F" w:rsidRDefault="00B75A0F" w:rsidP="00AB0AC7">
      <w:pPr>
        <w:spacing w:after="0" w:line="240" w:lineRule="auto"/>
      </w:pPr>
      <w:r>
        <w:separator/>
      </w:r>
    </w:p>
  </w:footnote>
  <w:footnote w:type="continuationSeparator" w:id="0">
    <w:p w:rsidR="00B75A0F" w:rsidRDefault="00B75A0F" w:rsidP="00AB0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DB" w:rsidRPr="00406C99" w:rsidRDefault="00C76C1B" w:rsidP="00FA615F">
    <w:pPr>
      <w:pStyle w:val="Header"/>
      <w:jc w:val="right"/>
      <w:rPr>
        <w:b/>
        <w:bCs/>
        <w:noProof/>
        <w:sz w:val="32"/>
        <w:szCs w:val="32"/>
      </w:rPr>
    </w:pPr>
    <w:r>
      <w:rPr>
        <w:b/>
        <w:bCs/>
        <w:noProof/>
        <w:sz w:val="36"/>
        <w:szCs w:val="36"/>
        <w:vertAlign w:val="superscript"/>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14400" cy="800100"/>
          <wp:effectExtent l="19050" t="0" r="0" b="0"/>
          <wp:wrapNone/>
          <wp:docPr id="2" name="Picture 2" descr="\\laiyenlin\SharedDocs\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iyenlin\SharedDocs\academy logo.png"/>
                  <pic:cNvPicPr>
                    <a:picLocks noChangeAspect="1" noChangeArrowheads="1"/>
                  </pic:cNvPicPr>
                </pic:nvPicPr>
                <pic:blipFill>
                  <a:blip r:embed="rId1"/>
                  <a:srcRect/>
                  <a:stretch>
                    <a:fillRect/>
                  </a:stretch>
                </pic:blipFill>
                <pic:spPr bwMode="auto">
                  <a:xfrm>
                    <a:off x="0" y="0"/>
                    <a:ext cx="914400" cy="800100"/>
                  </a:xfrm>
                  <a:prstGeom prst="rect">
                    <a:avLst/>
                  </a:prstGeom>
                  <a:noFill/>
                  <a:ln w="9525">
                    <a:noFill/>
                    <a:miter lim="800000"/>
                    <a:headEnd/>
                    <a:tailEnd/>
                  </a:ln>
                </pic:spPr>
              </pic:pic>
            </a:graphicData>
          </a:graphic>
        </wp:anchor>
      </w:drawing>
    </w:r>
    <w:r w:rsidR="003370DB" w:rsidRPr="00406C99">
      <w:rPr>
        <w:b/>
        <w:bCs/>
        <w:noProof/>
        <w:sz w:val="32"/>
        <w:szCs w:val="32"/>
      </w:rPr>
      <w:t xml:space="preserve"> Nan Hua Academy</w:t>
    </w:r>
  </w:p>
  <w:p w:rsidR="003370DB" w:rsidRDefault="003370DB" w:rsidP="00FA615F">
    <w:pPr>
      <w:pStyle w:val="Header"/>
      <w:jc w:val="right"/>
      <w:rPr>
        <w:noProof/>
      </w:rPr>
    </w:pPr>
    <w:r>
      <w:rPr>
        <w:noProof/>
      </w:rPr>
      <w:t>1429 Nan Hua R</w:t>
    </w:r>
    <w:r w:rsidR="00406C99">
      <w:rPr>
        <w:noProof/>
      </w:rPr>
      <w:t>oa</w:t>
    </w:r>
    <w:r>
      <w:rPr>
        <w:noProof/>
      </w:rPr>
      <w:t>d, Cultura Park, P.O. Box 2319, Bronkhorstspruit, 1020</w:t>
    </w:r>
  </w:p>
  <w:p w:rsidR="003370DB" w:rsidRDefault="003370DB" w:rsidP="00FA615F">
    <w:pPr>
      <w:pStyle w:val="Header"/>
      <w:jc w:val="right"/>
      <w:rPr>
        <w:noProof/>
      </w:rPr>
    </w:pPr>
    <w:r>
      <w:rPr>
        <w:noProof/>
      </w:rPr>
      <w:t xml:space="preserve">Tel: 013-931-0009   Fax: 013-931-0013   Email: </w:t>
    </w:r>
    <w:hyperlink r:id="rId2" w:history="1">
      <w:r w:rsidRPr="00BD4827">
        <w:rPr>
          <w:rStyle w:val="Hyperlink"/>
          <w:noProof/>
        </w:rPr>
        <w:t>academy@nanhua.co.za</w:t>
      </w:r>
    </w:hyperlink>
  </w:p>
  <w:p w:rsidR="003370DB" w:rsidRDefault="003370DB" w:rsidP="00FA615F">
    <w:pPr>
      <w:pStyle w:val="Header"/>
      <w:jc w:val="right"/>
    </w:pPr>
    <w:r>
      <w:rPr>
        <w:noProof/>
      </w:rPr>
      <w:t xml:space="preserve">www.nanhua.co.za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04DD6"/>
    <w:multiLevelType w:val="hybridMultilevel"/>
    <w:tmpl w:val="C21AD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72600A"/>
    <w:multiLevelType w:val="hybridMultilevel"/>
    <w:tmpl w:val="54B61F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67"/>
    <w:rsid w:val="0001199A"/>
    <w:rsid w:val="000656B8"/>
    <w:rsid w:val="00090B64"/>
    <w:rsid w:val="000E3A9E"/>
    <w:rsid w:val="000E6C99"/>
    <w:rsid w:val="00143292"/>
    <w:rsid w:val="00154E5E"/>
    <w:rsid w:val="001822AD"/>
    <w:rsid w:val="00207BCE"/>
    <w:rsid w:val="002658BD"/>
    <w:rsid w:val="003370DB"/>
    <w:rsid w:val="00337174"/>
    <w:rsid w:val="00370F44"/>
    <w:rsid w:val="003B6C54"/>
    <w:rsid w:val="003F6C8E"/>
    <w:rsid w:val="00406C99"/>
    <w:rsid w:val="004869C3"/>
    <w:rsid w:val="00547C70"/>
    <w:rsid w:val="00592BC8"/>
    <w:rsid w:val="0072455D"/>
    <w:rsid w:val="00750963"/>
    <w:rsid w:val="007924E4"/>
    <w:rsid w:val="007A723F"/>
    <w:rsid w:val="007B3595"/>
    <w:rsid w:val="008272F9"/>
    <w:rsid w:val="008446ED"/>
    <w:rsid w:val="00864995"/>
    <w:rsid w:val="008C0667"/>
    <w:rsid w:val="008D5EA4"/>
    <w:rsid w:val="00924A1D"/>
    <w:rsid w:val="00945D2E"/>
    <w:rsid w:val="009978F8"/>
    <w:rsid w:val="009B1644"/>
    <w:rsid w:val="00A02692"/>
    <w:rsid w:val="00AB0AC7"/>
    <w:rsid w:val="00B72F50"/>
    <w:rsid w:val="00B75A0F"/>
    <w:rsid w:val="00BA38F6"/>
    <w:rsid w:val="00BD400C"/>
    <w:rsid w:val="00C515B2"/>
    <w:rsid w:val="00C76C1B"/>
    <w:rsid w:val="00CA53C2"/>
    <w:rsid w:val="00CF7F60"/>
    <w:rsid w:val="00D75116"/>
    <w:rsid w:val="00DD4A3D"/>
    <w:rsid w:val="00DD7285"/>
    <w:rsid w:val="00DF7136"/>
    <w:rsid w:val="00E509B8"/>
    <w:rsid w:val="00F00AAD"/>
    <w:rsid w:val="00F12173"/>
    <w:rsid w:val="00F12949"/>
    <w:rsid w:val="00FA61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C7"/>
    <w:rPr>
      <w:rFonts w:ascii="Tahoma" w:hAnsi="Tahoma" w:cs="Tahoma"/>
      <w:sz w:val="16"/>
      <w:szCs w:val="16"/>
    </w:rPr>
  </w:style>
  <w:style w:type="paragraph" w:styleId="Header">
    <w:name w:val="header"/>
    <w:basedOn w:val="Normal"/>
    <w:link w:val="HeaderChar"/>
    <w:uiPriority w:val="99"/>
    <w:semiHidden/>
    <w:unhideWhenUsed/>
    <w:rsid w:val="00AB0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AC7"/>
  </w:style>
  <w:style w:type="paragraph" w:styleId="Footer">
    <w:name w:val="footer"/>
    <w:basedOn w:val="Normal"/>
    <w:link w:val="FooterChar"/>
    <w:uiPriority w:val="99"/>
    <w:semiHidden/>
    <w:unhideWhenUsed/>
    <w:rsid w:val="00AB0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AC7"/>
  </w:style>
  <w:style w:type="paragraph" w:styleId="ListParagraph">
    <w:name w:val="List Paragraph"/>
    <w:basedOn w:val="Normal"/>
    <w:uiPriority w:val="34"/>
    <w:qFormat/>
    <w:rsid w:val="00AB0AC7"/>
    <w:pPr>
      <w:ind w:left="720"/>
      <w:contextualSpacing/>
    </w:pPr>
  </w:style>
  <w:style w:type="character" w:styleId="Hyperlink">
    <w:name w:val="Hyperlink"/>
    <w:basedOn w:val="DefaultParagraphFont"/>
    <w:rsid w:val="00FA615F"/>
    <w:rPr>
      <w:color w:val="0000FF"/>
      <w:u w:val="single"/>
    </w:rPr>
  </w:style>
  <w:style w:type="table" w:styleId="TableGrid">
    <w:name w:val="Table Grid"/>
    <w:basedOn w:val="TableNormal"/>
    <w:uiPriority w:val="59"/>
    <w:rsid w:val="003371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5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AC7"/>
    <w:rPr>
      <w:rFonts w:ascii="Tahoma" w:hAnsi="Tahoma" w:cs="Tahoma"/>
      <w:sz w:val="16"/>
      <w:szCs w:val="16"/>
    </w:rPr>
  </w:style>
  <w:style w:type="paragraph" w:styleId="Header">
    <w:name w:val="header"/>
    <w:basedOn w:val="Normal"/>
    <w:link w:val="HeaderChar"/>
    <w:uiPriority w:val="99"/>
    <w:semiHidden/>
    <w:unhideWhenUsed/>
    <w:rsid w:val="00AB0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0AC7"/>
  </w:style>
  <w:style w:type="paragraph" w:styleId="Footer">
    <w:name w:val="footer"/>
    <w:basedOn w:val="Normal"/>
    <w:link w:val="FooterChar"/>
    <w:uiPriority w:val="99"/>
    <w:semiHidden/>
    <w:unhideWhenUsed/>
    <w:rsid w:val="00AB0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AC7"/>
  </w:style>
  <w:style w:type="paragraph" w:styleId="ListParagraph">
    <w:name w:val="List Paragraph"/>
    <w:basedOn w:val="Normal"/>
    <w:uiPriority w:val="34"/>
    <w:qFormat/>
    <w:rsid w:val="00AB0AC7"/>
    <w:pPr>
      <w:ind w:left="720"/>
      <w:contextualSpacing/>
    </w:pPr>
  </w:style>
  <w:style w:type="character" w:styleId="Hyperlink">
    <w:name w:val="Hyperlink"/>
    <w:basedOn w:val="DefaultParagraphFont"/>
    <w:rsid w:val="00FA615F"/>
    <w:rPr>
      <w:color w:val="0000FF"/>
      <w:u w:val="single"/>
    </w:rPr>
  </w:style>
  <w:style w:type="table" w:styleId="TableGrid">
    <w:name w:val="Table Grid"/>
    <w:basedOn w:val="TableNormal"/>
    <w:uiPriority w:val="59"/>
    <w:rsid w:val="003371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ademy@nanhua.co.za"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Nan%20Hua%20Academy%20Rules%20and%20Regula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Nan Hua Academy Rules and Regulations</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Terms &amp; Conditions</vt:lpstr>
    </vt:vector>
  </TitlesOfParts>
  <Company/>
  <LinksUpToDate>false</LinksUpToDate>
  <CharactersWithSpaces>1758</CharactersWithSpaces>
  <SharedDoc>false</SharedDoc>
  <HLinks>
    <vt:vector size="6" baseType="variant">
      <vt:variant>
        <vt:i4>3145797</vt:i4>
      </vt:variant>
      <vt:variant>
        <vt:i4>0</vt:i4>
      </vt:variant>
      <vt:variant>
        <vt:i4>0</vt:i4>
      </vt:variant>
      <vt:variant>
        <vt:i4>5</vt:i4>
      </vt:variant>
      <vt:variant>
        <vt:lpwstr>mailto:academy@nanhua.co.za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creator>001</dc:creator>
  <cp:lastModifiedBy>001</cp:lastModifiedBy>
  <cp:revision>2</cp:revision>
  <dcterms:created xsi:type="dcterms:W3CDTF">2013-04-25T09:52:00Z</dcterms:created>
  <dcterms:modified xsi:type="dcterms:W3CDTF">2013-04-25T09:52:00Z</dcterms:modified>
</cp:coreProperties>
</file>